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A2BF3" w14:textId="77777777" w:rsidR="00022917" w:rsidRDefault="00022917"/>
    <w:p w14:paraId="2F64C645" w14:textId="77777777" w:rsidR="00340101" w:rsidRDefault="00340101"/>
    <w:p w14:paraId="4817195C" w14:textId="77777777" w:rsidR="00340101" w:rsidRDefault="00340101">
      <w:r>
        <w:t>Activity No 1.</w:t>
      </w:r>
    </w:p>
    <w:tbl>
      <w:tblPr>
        <w:tblStyle w:val="TableGrid"/>
        <w:tblpPr w:leftFromText="180" w:rightFromText="180" w:vertAnchor="text" w:horzAnchor="margin" w:tblpXSpec="center" w:tblpY="31"/>
        <w:tblW w:w="11078" w:type="dxa"/>
        <w:tblLook w:val="04A0" w:firstRow="1" w:lastRow="0" w:firstColumn="1" w:lastColumn="0" w:noHBand="0" w:noVBand="1"/>
      </w:tblPr>
      <w:tblGrid>
        <w:gridCol w:w="2603"/>
        <w:gridCol w:w="2650"/>
        <w:gridCol w:w="5825"/>
      </w:tblGrid>
      <w:tr w:rsidR="00022917" w14:paraId="4FD75220" w14:textId="77777777" w:rsidTr="00F70B61">
        <w:trPr>
          <w:trHeight w:val="974"/>
        </w:trPr>
        <w:tc>
          <w:tcPr>
            <w:tcW w:w="2603" w:type="dxa"/>
          </w:tcPr>
          <w:p w14:paraId="3934C586" w14:textId="77777777" w:rsidR="00022917" w:rsidRDefault="00022917" w:rsidP="00F70B61"/>
          <w:p w14:paraId="388A7D1F" w14:textId="77777777" w:rsidR="00022917" w:rsidRDefault="00022917" w:rsidP="00F70B61">
            <w:r>
              <w:t>Title of the Event</w:t>
            </w:r>
          </w:p>
        </w:tc>
        <w:tc>
          <w:tcPr>
            <w:tcW w:w="2650" w:type="dxa"/>
          </w:tcPr>
          <w:p w14:paraId="33EEE721" w14:textId="24CC61E4" w:rsidR="00022917" w:rsidRDefault="001A58D5" w:rsidP="00F70B61">
            <w:r w:rsidRPr="00D10603">
              <w:rPr>
                <w:rFonts w:asciiTheme="majorBidi" w:hAnsiTheme="majorBidi" w:cstheme="majorBidi"/>
                <w:sz w:val="24"/>
                <w:szCs w:val="24"/>
              </w:rPr>
              <w:t>Marketing Club Event</w:t>
            </w:r>
            <w:r>
              <w:rPr>
                <w:rFonts w:asciiTheme="majorBidi" w:hAnsiTheme="majorBidi" w:cstheme="majorBidi"/>
                <w:sz w:val="24"/>
                <w:szCs w:val="24"/>
              </w:rPr>
              <w:t xml:space="preserve"> “</w:t>
            </w:r>
            <w:r w:rsidRPr="00D10603">
              <w:rPr>
                <w:rFonts w:asciiTheme="majorBidi" w:hAnsiTheme="majorBidi" w:cstheme="majorBidi"/>
                <w:sz w:val="24"/>
                <w:szCs w:val="24"/>
              </w:rPr>
              <w:t xml:space="preserve"> </w:t>
            </w:r>
            <w:r w:rsidRPr="00D10603">
              <w:rPr>
                <w:rFonts w:asciiTheme="majorBidi" w:hAnsiTheme="majorBidi" w:cstheme="majorBidi"/>
                <w:sz w:val="24"/>
                <w:szCs w:val="24"/>
              </w:rPr>
              <w:t>Think Beyond Tradition: Quiz on Ambush and Guerrilla Marketing</w:t>
            </w:r>
            <w:r>
              <w:rPr>
                <w:rFonts w:asciiTheme="majorBidi" w:hAnsiTheme="majorBidi" w:cstheme="majorBidi"/>
                <w:sz w:val="24"/>
                <w:szCs w:val="24"/>
              </w:rPr>
              <w:t>”</w:t>
            </w:r>
          </w:p>
        </w:tc>
        <w:tc>
          <w:tcPr>
            <w:tcW w:w="5825" w:type="dxa"/>
            <w:vMerge w:val="restart"/>
          </w:tcPr>
          <w:p w14:paraId="6F25A0CC" w14:textId="77777777" w:rsidR="00022917" w:rsidRDefault="00022917" w:rsidP="00F70B61"/>
          <w:p w14:paraId="11969AB6" w14:textId="77777777" w:rsidR="00022917" w:rsidRDefault="00022917" w:rsidP="00F70B61"/>
          <w:p w14:paraId="59BA0179" w14:textId="30A4B830" w:rsidR="00022917" w:rsidRDefault="00022917" w:rsidP="00F70B61">
            <w:r>
              <w:t xml:space="preserve">  </w:t>
            </w:r>
            <w:r w:rsidR="00DD6B26">
              <w:rPr>
                <w:rFonts w:asciiTheme="majorBidi" w:hAnsiTheme="majorBidi" w:cstheme="majorBidi"/>
                <w:noProof/>
                <w:sz w:val="24"/>
                <w:szCs w:val="24"/>
              </w:rPr>
              <w:drawing>
                <wp:inline distT="0" distB="0" distL="0" distR="0" wp14:anchorId="3A3AD890" wp14:editId="7E92DEF4">
                  <wp:extent cx="2819400" cy="2148840"/>
                  <wp:effectExtent l="0" t="0" r="0" b="3810"/>
                  <wp:docPr id="998601393"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01393" name="Picture 4" descr="A screenshot of a computer&#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9400" cy="2148840"/>
                          </a:xfrm>
                          <a:prstGeom prst="rect">
                            <a:avLst/>
                          </a:prstGeom>
                          <a:noFill/>
                        </pic:spPr>
                      </pic:pic>
                    </a:graphicData>
                  </a:graphic>
                </wp:inline>
              </w:drawing>
            </w:r>
          </w:p>
        </w:tc>
      </w:tr>
      <w:tr w:rsidR="00022917" w14:paraId="45730167" w14:textId="77777777" w:rsidTr="00F70B61">
        <w:trPr>
          <w:trHeight w:val="905"/>
        </w:trPr>
        <w:tc>
          <w:tcPr>
            <w:tcW w:w="2603" w:type="dxa"/>
          </w:tcPr>
          <w:p w14:paraId="1276874B" w14:textId="77777777" w:rsidR="00022917" w:rsidRDefault="00022917" w:rsidP="00F70B61">
            <w:r>
              <w:t>Day and Date</w:t>
            </w:r>
          </w:p>
        </w:tc>
        <w:tc>
          <w:tcPr>
            <w:tcW w:w="2650" w:type="dxa"/>
          </w:tcPr>
          <w:p w14:paraId="683110C6" w14:textId="7F34CB60" w:rsidR="00022917" w:rsidRDefault="001A58D5" w:rsidP="00F70B61">
            <w:r w:rsidRPr="00D10603">
              <w:rPr>
                <w:rFonts w:asciiTheme="majorBidi" w:hAnsiTheme="majorBidi" w:cstheme="majorBidi"/>
                <w:sz w:val="24"/>
                <w:szCs w:val="24"/>
              </w:rPr>
              <w:t>31 December 2025</w:t>
            </w:r>
          </w:p>
        </w:tc>
        <w:tc>
          <w:tcPr>
            <w:tcW w:w="5825" w:type="dxa"/>
            <w:vMerge/>
          </w:tcPr>
          <w:p w14:paraId="3D5D758A" w14:textId="77777777" w:rsidR="00022917" w:rsidRDefault="00022917" w:rsidP="00F70B61"/>
        </w:tc>
      </w:tr>
      <w:tr w:rsidR="00022917" w14:paraId="7205D8B6" w14:textId="77777777" w:rsidTr="00F70B61">
        <w:trPr>
          <w:trHeight w:val="937"/>
        </w:trPr>
        <w:tc>
          <w:tcPr>
            <w:tcW w:w="2603" w:type="dxa"/>
          </w:tcPr>
          <w:p w14:paraId="6809B730" w14:textId="77777777" w:rsidR="00022917" w:rsidRDefault="00022917" w:rsidP="00F70B61">
            <w:r>
              <w:t>Venue (With all details )</w:t>
            </w:r>
          </w:p>
        </w:tc>
        <w:tc>
          <w:tcPr>
            <w:tcW w:w="2650" w:type="dxa"/>
          </w:tcPr>
          <w:p w14:paraId="57C5A66B" w14:textId="48799264" w:rsidR="00022917" w:rsidRDefault="001A58D5" w:rsidP="00F70B61">
            <w:r>
              <w:t>Room No-</w:t>
            </w:r>
            <w:r w:rsidRPr="00D10603">
              <w:rPr>
                <w:rFonts w:asciiTheme="majorBidi" w:hAnsiTheme="majorBidi" w:cstheme="majorBidi"/>
                <w:sz w:val="24"/>
                <w:szCs w:val="24"/>
              </w:rPr>
              <w:t>3</w:t>
            </w:r>
            <w:r>
              <w:rPr>
                <w:rFonts w:asciiTheme="majorBidi" w:hAnsiTheme="majorBidi" w:cstheme="majorBidi"/>
                <w:sz w:val="24"/>
                <w:szCs w:val="24"/>
              </w:rPr>
              <w:t>09</w:t>
            </w:r>
          </w:p>
        </w:tc>
        <w:tc>
          <w:tcPr>
            <w:tcW w:w="5825" w:type="dxa"/>
            <w:vMerge/>
          </w:tcPr>
          <w:p w14:paraId="548E4BFC" w14:textId="77777777" w:rsidR="00022917" w:rsidRDefault="00022917" w:rsidP="00F70B61"/>
        </w:tc>
      </w:tr>
      <w:tr w:rsidR="00022917" w14:paraId="42264155" w14:textId="77777777" w:rsidTr="00F70B61">
        <w:trPr>
          <w:trHeight w:val="746"/>
        </w:trPr>
        <w:tc>
          <w:tcPr>
            <w:tcW w:w="2603" w:type="dxa"/>
          </w:tcPr>
          <w:p w14:paraId="6557B9F9" w14:textId="77777777" w:rsidR="00022917" w:rsidRDefault="00BD6A25" w:rsidP="00F70B61">
            <w:r>
              <w:t xml:space="preserve"> In </w:t>
            </w:r>
            <w:r w:rsidR="00022917">
              <w:t>collaboration with</w:t>
            </w:r>
            <w:r>
              <w:t xml:space="preserve"> ( if any)</w:t>
            </w:r>
          </w:p>
        </w:tc>
        <w:tc>
          <w:tcPr>
            <w:tcW w:w="2650" w:type="dxa"/>
          </w:tcPr>
          <w:p w14:paraId="71866909" w14:textId="77777777" w:rsidR="00022917" w:rsidRDefault="00022917" w:rsidP="00F70B61"/>
        </w:tc>
        <w:tc>
          <w:tcPr>
            <w:tcW w:w="5825" w:type="dxa"/>
            <w:vMerge/>
          </w:tcPr>
          <w:p w14:paraId="4C786778" w14:textId="77777777" w:rsidR="00022917" w:rsidRDefault="00022917" w:rsidP="00F70B61"/>
        </w:tc>
      </w:tr>
      <w:tr w:rsidR="00022917" w14:paraId="689064CF" w14:textId="77777777" w:rsidTr="00F70B61">
        <w:trPr>
          <w:trHeight w:val="921"/>
        </w:trPr>
        <w:tc>
          <w:tcPr>
            <w:tcW w:w="2603" w:type="dxa"/>
          </w:tcPr>
          <w:p w14:paraId="50A53272" w14:textId="77777777" w:rsidR="00022917" w:rsidRDefault="00BD6A25" w:rsidP="00F70B61">
            <w:r>
              <w:t xml:space="preserve">Details of </w:t>
            </w:r>
            <w:r w:rsidR="00022917">
              <w:t>Resource Person</w:t>
            </w:r>
            <w:r w:rsidR="002857C0">
              <w:t xml:space="preserve"> With Designation </w:t>
            </w:r>
          </w:p>
        </w:tc>
        <w:tc>
          <w:tcPr>
            <w:tcW w:w="2650" w:type="dxa"/>
          </w:tcPr>
          <w:p w14:paraId="6C8D0DB6" w14:textId="37DF9D9F" w:rsidR="00022917" w:rsidRDefault="001A58D5" w:rsidP="00F70B61">
            <w:proofErr w:type="spellStart"/>
            <w:r>
              <w:t>Dr.Veto</w:t>
            </w:r>
            <w:proofErr w:type="spellEnd"/>
            <w:r>
              <w:t xml:space="preserve"> Dey</w:t>
            </w:r>
          </w:p>
        </w:tc>
        <w:tc>
          <w:tcPr>
            <w:tcW w:w="5825" w:type="dxa"/>
            <w:vMerge w:val="restart"/>
          </w:tcPr>
          <w:p w14:paraId="7A53F833" w14:textId="77777777" w:rsidR="00022917" w:rsidRDefault="00022917" w:rsidP="00F70B61"/>
          <w:p w14:paraId="115442B9" w14:textId="69BF1814" w:rsidR="00022917" w:rsidRDefault="00DD6B26" w:rsidP="00F70B61">
            <w:r>
              <w:rPr>
                <w:rFonts w:asciiTheme="majorBidi" w:hAnsiTheme="majorBidi" w:cstheme="majorBidi"/>
                <w:noProof/>
                <w:sz w:val="24"/>
                <w:szCs w:val="24"/>
              </w:rPr>
              <w:drawing>
                <wp:inline distT="0" distB="0" distL="0" distR="0" wp14:anchorId="630BADBA" wp14:editId="52149914">
                  <wp:extent cx="2758440" cy="2232660"/>
                  <wp:effectExtent l="0" t="0" r="3810" b="0"/>
                  <wp:docPr id="1443486264" name="Picture 2" descr="A group of people stand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486264" name="Picture 2" descr="A group of people standing in a room&#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8440" cy="2232660"/>
                          </a:xfrm>
                          <a:prstGeom prst="rect">
                            <a:avLst/>
                          </a:prstGeom>
                          <a:noFill/>
                        </pic:spPr>
                      </pic:pic>
                    </a:graphicData>
                  </a:graphic>
                </wp:inline>
              </w:drawing>
            </w:r>
          </w:p>
        </w:tc>
      </w:tr>
      <w:tr w:rsidR="00022917" w14:paraId="7BB7B297" w14:textId="77777777" w:rsidTr="00F70B61">
        <w:trPr>
          <w:trHeight w:val="794"/>
        </w:trPr>
        <w:tc>
          <w:tcPr>
            <w:tcW w:w="2603" w:type="dxa"/>
          </w:tcPr>
          <w:p w14:paraId="0678537C" w14:textId="77777777" w:rsidR="00022917" w:rsidRDefault="00022917" w:rsidP="00F70B61">
            <w:r>
              <w:t>Organizing Department/Coordinators</w:t>
            </w:r>
          </w:p>
        </w:tc>
        <w:tc>
          <w:tcPr>
            <w:tcW w:w="2650" w:type="dxa"/>
          </w:tcPr>
          <w:p w14:paraId="5127804E" w14:textId="277E34B4" w:rsidR="00022917" w:rsidRDefault="001A58D5" w:rsidP="00F70B61">
            <w:r>
              <w:t xml:space="preserve">Business Management, </w:t>
            </w:r>
            <w:proofErr w:type="spellStart"/>
            <w:r>
              <w:t>Dr.Veto</w:t>
            </w:r>
            <w:proofErr w:type="spellEnd"/>
            <w:r>
              <w:t xml:space="preserve"> Dey</w:t>
            </w:r>
          </w:p>
        </w:tc>
        <w:tc>
          <w:tcPr>
            <w:tcW w:w="5825" w:type="dxa"/>
            <w:vMerge/>
          </w:tcPr>
          <w:p w14:paraId="73721C61" w14:textId="77777777" w:rsidR="00022917" w:rsidRDefault="00022917" w:rsidP="00F70B61"/>
        </w:tc>
      </w:tr>
      <w:tr w:rsidR="00022917" w14:paraId="7FA2A905" w14:textId="77777777" w:rsidTr="00F70B61">
        <w:trPr>
          <w:trHeight w:val="953"/>
        </w:trPr>
        <w:tc>
          <w:tcPr>
            <w:tcW w:w="2603" w:type="dxa"/>
          </w:tcPr>
          <w:p w14:paraId="514B46B6" w14:textId="77777777" w:rsidR="00022917" w:rsidRDefault="00022917" w:rsidP="00F70B61">
            <w:r>
              <w:t>Course and semester</w:t>
            </w:r>
          </w:p>
        </w:tc>
        <w:tc>
          <w:tcPr>
            <w:tcW w:w="2650" w:type="dxa"/>
          </w:tcPr>
          <w:p w14:paraId="4FE497B2" w14:textId="71CECC7E" w:rsidR="00022917" w:rsidRDefault="001A58D5" w:rsidP="00F70B61">
            <w:r w:rsidRPr="00D10603">
              <w:rPr>
                <w:rFonts w:asciiTheme="majorBidi" w:hAnsiTheme="majorBidi" w:cstheme="majorBidi"/>
                <w:sz w:val="24"/>
                <w:szCs w:val="24"/>
              </w:rPr>
              <w:t>MBA I Sem</w:t>
            </w:r>
          </w:p>
        </w:tc>
        <w:tc>
          <w:tcPr>
            <w:tcW w:w="5825" w:type="dxa"/>
            <w:vMerge/>
          </w:tcPr>
          <w:p w14:paraId="0F9C70DE" w14:textId="77777777" w:rsidR="00022917" w:rsidRDefault="00022917" w:rsidP="00F70B61"/>
        </w:tc>
      </w:tr>
      <w:tr w:rsidR="00022917" w14:paraId="05DB5D09" w14:textId="77777777" w:rsidTr="00E807DB">
        <w:trPr>
          <w:trHeight w:val="887"/>
        </w:trPr>
        <w:tc>
          <w:tcPr>
            <w:tcW w:w="2603" w:type="dxa"/>
          </w:tcPr>
          <w:p w14:paraId="1E3B23BF" w14:textId="77777777" w:rsidR="00022917" w:rsidRDefault="00022917" w:rsidP="00F70B61">
            <w:r>
              <w:t>No of Students &amp; Faculty Participants</w:t>
            </w:r>
          </w:p>
        </w:tc>
        <w:tc>
          <w:tcPr>
            <w:tcW w:w="2650" w:type="dxa"/>
          </w:tcPr>
          <w:p w14:paraId="5DD724D6" w14:textId="1C8C12EF" w:rsidR="00022917" w:rsidRDefault="001A58D5" w:rsidP="00F70B61">
            <w:r>
              <w:t>30</w:t>
            </w:r>
          </w:p>
        </w:tc>
        <w:tc>
          <w:tcPr>
            <w:tcW w:w="5825" w:type="dxa"/>
            <w:vMerge/>
          </w:tcPr>
          <w:p w14:paraId="21AD0667" w14:textId="77777777" w:rsidR="00022917" w:rsidRDefault="00022917" w:rsidP="00F70B61"/>
        </w:tc>
      </w:tr>
    </w:tbl>
    <w:p w14:paraId="4B8CDDE9" w14:textId="77777777" w:rsidR="00A125EA" w:rsidRDefault="00A125EA"/>
    <w:p w14:paraId="0A701D3E" w14:textId="77777777" w:rsidR="00DD6B26" w:rsidRDefault="00295772">
      <w:r>
        <w:t xml:space="preserve">Coordinator                                     </w:t>
      </w:r>
      <w:proofErr w:type="spellStart"/>
      <w:r>
        <w:t>HoD</w:t>
      </w:r>
      <w:proofErr w:type="spellEnd"/>
      <w:r>
        <w:t xml:space="preserve">                          Vice-Principal                                        Principal                    </w:t>
      </w:r>
    </w:p>
    <w:p w14:paraId="4F36A7CB" w14:textId="77777777" w:rsidR="00DD6B26" w:rsidRDefault="00DD6B26"/>
    <w:p w14:paraId="0B9AED2A" w14:textId="77777777" w:rsidR="00DD6B26" w:rsidRDefault="00DD6B26"/>
    <w:p w14:paraId="166E35CC" w14:textId="77777777" w:rsidR="00DD6B26" w:rsidRDefault="00DD6B26"/>
    <w:p w14:paraId="696EC96C" w14:textId="77777777" w:rsidR="00DD6B26" w:rsidRDefault="00DD6B26"/>
    <w:p w14:paraId="5124149A" w14:textId="77777777" w:rsidR="00DD6B26" w:rsidRDefault="00DD6B26"/>
    <w:p w14:paraId="1329DEEA" w14:textId="77777777" w:rsidR="00DD6B26" w:rsidRDefault="00DD6B26"/>
    <w:p w14:paraId="48597AAB" w14:textId="77777777" w:rsidR="00DD6B26" w:rsidRDefault="00DD6B26" w:rsidP="00DD6B26">
      <w:pPr>
        <w:spacing w:line="278" w:lineRule="auto"/>
        <w:jc w:val="both"/>
        <w:rPr>
          <w:rFonts w:asciiTheme="majorBidi" w:hAnsiTheme="majorBidi" w:cstheme="majorBidi"/>
          <w:b/>
          <w:bCs/>
          <w:sz w:val="24"/>
          <w:szCs w:val="24"/>
        </w:rPr>
      </w:pPr>
      <w:r w:rsidRPr="007B7A81">
        <w:rPr>
          <w:rFonts w:asciiTheme="majorBidi" w:hAnsiTheme="majorBidi" w:cstheme="majorBidi"/>
          <w:b/>
          <w:bCs/>
          <w:noProof/>
          <w:sz w:val="24"/>
          <w:szCs w:val="24"/>
        </w:rPr>
        <w:drawing>
          <wp:inline distT="0" distB="0" distL="0" distR="0" wp14:anchorId="5EFD0B5F" wp14:editId="2CAA2F81">
            <wp:extent cx="5925820" cy="3451860"/>
            <wp:effectExtent l="0" t="0" r="0" b="0"/>
            <wp:docPr id="809220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20453" name=""/>
                    <pic:cNvPicPr/>
                  </pic:nvPicPr>
                  <pic:blipFill>
                    <a:blip r:embed="rId8"/>
                    <a:stretch>
                      <a:fillRect/>
                    </a:stretch>
                  </pic:blipFill>
                  <pic:spPr>
                    <a:xfrm>
                      <a:off x="0" y="0"/>
                      <a:ext cx="5925820" cy="3451860"/>
                    </a:xfrm>
                    <a:prstGeom prst="rect">
                      <a:avLst/>
                    </a:prstGeom>
                  </pic:spPr>
                </pic:pic>
              </a:graphicData>
            </a:graphic>
          </wp:inline>
        </w:drawing>
      </w:r>
    </w:p>
    <w:p w14:paraId="2BC3CCC9" w14:textId="77777777" w:rsidR="00DD6B26" w:rsidRPr="00D10603" w:rsidRDefault="00DD6B26" w:rsidP="00DD6B26">
      <w:pPr>
        <w:spacing w:line="278" w:lineRule="auto"/>
        <w:jc w:val="both"/>
        <w:rPr>
          <w:rFonts w:asciiTheme="majorBidi" w:hAnsiTheme="majorBidi" w:cstheme="majorBidi"/>
          <w:b/>
          <w:bCs/>
          <w:sz w:val="24"/>
          <w:szCs w:val="24"/>
        </w:rPr>
      </w:pPr>
      <w:r w:rsidRPr="00D10603">
        <w:rPr>
          <w:rFonts w:asciiTheme="majorBidi" w:hAnsiTheme="majorBidi" w:cstheme="majorBidi"/>
          <w:b/>
          <w:bCs/>
          <w:sz w:val="24"/>
          <w:szCs w:val="24"/>
        </w:rPr>
        <w:t>Introduction</w:t>
      </w:r>
    </w:p>
    <w:p w14:paraId="11940C9F" w14:textId="77777777" w:rsidR="00DD6B26" w:rsidRPr="00D10603" w:rsidRDefault="00DD6B26" w:rsidP="00DD6B26">
      <w:pPr>
        <w:spacing w:line="278" w:lineRule="auto"/>
        <w:jc w:val="both"/>
        <w:rPr>
          <w:rFonts w:asciiTheme="majorBidi" w:hAnsiTheme="majorBidi" w:cstheme="majorBidi"/>
          <w:sz w:val="24"/>
          <w:szCs w:val="24"/>
        </w:rPr>
      </w:pPr>
      <w:r w:rsidRPr="00D10603">
        <w:rPr>
          <w:rFonts w:asciiTheme="majorBidi" w:hAnsiTheme="majorBidi" w:cstheme="majorBidi"/>
          <w:sz w:val="24"/>
          <w:szCs w:val="24"/>
        </w:rPr>
        <w:t xml:space="preserve">In today’s dynamic business environment, marketers increasingly rely on unconventional strategies to capture consumer attention and create brand recall. To familiarize students with such contemporary practices, the Department of MBA organized an interactive learning activity during the Marketing Club hour. The objective of the session was to enhance conceptual understanding of </w:t>
      </w:r>
      <w:r w:rsidRPr="00D10603">
        <w:rPr>
          <w:rFonts w:asciiTheme="majorBidi" w:hAnsiTheme="majorBidi" w:cstheme="majorBidi"/>
          <w:b/>
          <w:bCs/>
          <w:sz w:val="24"/>
          <w:szCs w:val="24"/>
        </w:rPr>
        <w:t>Ambush Marketing and Guerrilla Marketing</w:t>
      </w:r>
      <w:r w:rsidRPr="00D10603">
        <w:rPr>
          <w:rFonts w:asciiTheme="majorBidi" w:hAnsiTheme="majorBidi" w:cstheme="majorBidi"/>
          <w:sz w:val="24"/>
          <w:szCs w:val="24"/>
        </w:rPr>
        <w:t xml:space="preserve"> through a technology-enabled and student-centric approach.</w:t>
      </w:r>
    </w:p>
    <w:p w14:paraId="77B4DBD1" w14:textId="77777777" w:rsidR="00DD6B26" w:rsidRPr="00D10603" w:rsidRDefault="00DD6B26" w:rsidP="00DD6B26">
      <w:pPr>
        <w:spacing w:line="278" w:lineRule="auto"/>
        <w:jc w:val="both"/>
        <w:rPr>
          <w:rFonts w:asciiTheme="majorBidi" w:hAnsiTheme="majorBidi" w:cstheme="majorBidi"/>
          <w:b/>
          <w:bCs/>
          <w:sz w:val="24"/>
          <w:szCs w:val="24"/>
        </w:rPr>
      </w:pPr>
      <w:r w:rsidRPr="00D10603">
        <w:rPr>
          <w:rFonts w:asciiTheme="majorBidi" w:hAnsiTheme="majorBidi" w:cstheme="majorBidi"/>
          <w:b/>
          <w:bCs/>
          <w:sz w:val="24"/>
          <w:szCs w:val="24"/>
        </w:rPr>
        <w:t>Description of the Activity</w:t>
      </w:r>
    </w:p>
    <w:p w14:paraId="7061D9A2" w14:textId="77777777" w:rsidR="00DD6B26" w:rsidRPr="00D10603" w:rsidRDefault="00DD6B26" w:rsidP="00DD6B26">
      <w:pPr>
        <w:spacing w:line="278" w:lineRule="auto"/>
        <w:jc w:val="both"/>
        <w:rPr>
          <w:rFonts w:asciiTheme="majorBidi" w:hAnsiTheme="majorBidi" w:cstheme="majorBidi"/>
          <w:sz w:val="24"/>
          <w:szCs w:val="24"/>
        </w:rPr>
      </w:pPr>
      <w:r w:rsidRPr="00D10603">
        <w:rPr>
          <w:rFonts w:asciiTheme="majorBidi" w:hAnsiTheme="majorBidi" w:cstheme="majorBidi"/>
          <w:sz w:val="24"/>
          <w:szCs w:val="24"/>
        </w:rPr>
        <w:t xml:space="preserve">The activity was conducted on </w:t>
      </w:r>
      <w:r w:rsidRPr="00D10603">
        <w:rPr>
          <w:rFonts w:asciiTheme="majorBidi" w:hAnsiTheme="majorBidi" w:cstheme="majorBidi"/>
          <w:b/>
          <w:bCs/>
          <w:sz w:val="24"/>
          <w:szCs w:val="24"/>
        </w:rPr>
        <w:t>31 December 2025</w:t>
      </w:r>
      <w:r w:rsidRPr="00D10603">
        <w:rPr>
          <w:rFonts w:asciiTheme="majorBidi" w:hAnsiTheme="majorBidi" w:cstheme="majorBidi"/>
          <w:sz w:val="24"/>
          <w:szCs w:val="24"/>
        </w:rPr>
        <w:t xml:space="preserve"> for </w:t>
      </w:r>
      <w:r w:rsidRPr="00D10603">
        <w:rPr>
          <w:rFonts w:asciiTheme="majorBidi" w:hAnsiTheme="majorBidi" w:cstheme="majorBidi"/>
          <w:b/>
          <w:bCs/>
          <w:sz w:val="24"/>
          <w:szCs w:val="24"/>
        </w:rPr>
        <w:t>MBA Semester I students</w:t>
      </w:r>
      <w:r w:rsidRPr="00D10603">
        <w:rPr>
          <w:rFonts w:asciiTheme="majorBidi" w:hAnsiTheme="majorBidi" w:cstheme="majorBidi"/>
          <w:sz w:val="24"/>
          <w:szCs w:val="24"/>
        </w:rPr>
        <w:t xml:space="preserve"> in the form of a </w:t>
      </w:r>
      <w:r w:rsidRPr="00D10603">
        <w:rPr>
          <w:rFonts w:asciiTheme="majorBidi" w:hAnsiTheme="majorBidi" w:cstheme="majorBidi"/>
          <w:b/>
          <w:bCs/>
          <w:sz w:val="24"/>
          <w:szCs w:val="24"/>
        </w:rPr>
        <w:t>Kahoot-based quiz</w:t>
      </w:r>
      <w:r w:rsidRPr="00D10603">
        <w:rPr>
          <w:rFonts w:asciiTheme="majorBidi" w:hAnsiTheme="majorBidi" w:cstheme="majorBidi"/>
          <w:sz w:val="24"/>
          <w:szCs w:val="24"/>
        </w:rPr>
        <w:t>. The quiz consisted of multiple-choice questions covering key concepts, characteristics, ethical issues, and real-world examples of ambush and guerrilla marketing. Students participated actively using their mobile devices, responding to questions in real time. Instant feedback, scoreboards, and discussion after each question helped reinforce learning and maintain high levels of engagement. The competitive and interactive format encouraged students to think critically and apply theoretical knowledge to practical marketing scenarios.</w:t>
      </w:r>
    </w:p>
    <w:p w14:paraId="74E70DAA" w14:textId="77777777" w:rsidR="00DD6B26" w:rsidRPr="00D10603" w:rsidRDefault="00DD6B26" w:rsidP="00DD6B26">
      <w:pPr>
        <w:spacing w:line="278" w:lineRule="auto"/>
        <w:jc w:val="both"/>
        <w:rPr>
          <w:rFonts w:asciiTheme="majorBidi" w:hAnsiTheme="majorBidi" w:cstheme="majorBidi"/>
          <w:b/>
          <w:bCs/>
          <w:sz w:val="24"/>
          <w:szCs w:val="24"/>
        </w:rPr>
      </w:pPr>
      <w:r w:rsidRPr="00D10603">
        <w:rPr>
          <w:rFonts w:asciiTheme="majorBidi" w:hAnsiTheme="majorBidi" w:cstheme="majorBidi"/>
          <w:b/>
          <w:bCs/>
          <w:sz w:val="24"/>
          <w:szCs w:val="24"/>
        </w:rPr>
        <w:t>Outcome of the Activity</w:t>
      </w:r>
    </w:p>
    <w:p w14:paraId="5F042FA9" w14:textId="77777777" w:rsidR="00DD6B26" w:rsidRPr="00D10603" w:rsidRDefault="00DD6B26" w:rsidP="00DD6B26">
      <w:pPr>
        <w:spacing w:line="278" w:lineRule="auto"/>
        <w:jc w:val="both"/>
        <w:rPr>
          <w:rFonts w:asciiTheme="majorBidi" w:hAnsiTheme="majorBidi" w:cstheme="majorBidi"/>
          <w:sz w:val="24"/>
          <w:szCs w:val="24"/>
        </w:rPr>
      </w:pPr>
      <w:r w:rsidRPr="00D10603">
        <w:rPr>
          <w:rFonts w:asciiTheme="majorBidi" w:hAnsiTheme="majorBidi" w:cstheme="majorBidi"/>
          <w:sz w:val="24"/>
          <w:szCs w:val="24"/>
        </w:rPr>
        <w:lastRenderedPageBreak/>
        <w:t>The activity significantly improved students’ understanding of unconventional marketing strategies. Students were able to clearly differentiate between ambush marketing and guerrilla marketing and identify their application in live market situations. The quiz enhanced analytical thinking, quick decision-making, and digital learning skills. Active participation and enthusiasm observed during the session reflected improved student involvement and interest in marketing concepts beyond traditional classroom teaching.</w:t>
      </w:r>
    </w:p>
    <w:p w14:paraId="3EA55ECE" w14:textId="77777777" w:rsidR="00DD6B26" w:rsidRPr="00D10603" w:rsidRDefault="00DD6B26" w:rsidP="00DD6B26">
      <w:pPr>
        <w:spacing w:line="278" w:lineRule="auto"/>
        <w:jc w:val="both"/>
        <w:rPr>
          <w:rFonts w:asciiTheme="majorBidi" w:hAnsiTheme="majorBidi" w:cstheme="majorBidi"/>
          <w:b/>
          <w:bCs/>
          <w:sz w:val="24"/>
          <w:szCs w:val="24"/>
        </w:rPr>
      </w:pPr>
      <w:r w:rsidRPr="00D10603">
        <w:rPr>
          <w:rFonts w:asciiTheme="majorBidi" w:hAnsiTheme="majorBidi" w:cstheme="majorBidi"/>
          <w:b/>
          <w:bCs/>
          <w:sz w:val="24"/>
          <w:szCs w:val="24"/>
        </w:rPr>
        <w:t>Conclusion</w:t>
      </w:r>
    </w:p>
    <w:p w14:paraId="6932DAB4" w14:textId="77777777" w:rsidR="00DD6B26" w:rsidRPr="00D10603" w:rsidRDefault="00DD6B26" w:rsidP="00DD6B26">
      <w:pPr>
        <w:spacing w:line="278" w:lineRule="auto"/>
        <w:jc w:val="both"/>
        <w:rPr>
          <w:rFonts w:asciiTheme="majorBidi" w:hAnsiTheme="majorBidi" w:cstheme="majorBidi"/>
          <w:sz w:val="24"/>
          <w:szCs w:val="24"/>
        </w:rPr>
      </w:pPr>
      <w:r w:rsidRPr="00D10603">
        <w:rPr>
          <w:rFonts w:asciiTheme="majorBidi" w:hAnsiTheme="majorBidi" w:cstheme="majorBidi"/>
          <w:sz w:val="24"/>
          <w:szCs w:val="24"/>
        </w:rPr>
        <w:t>The Kahoot-based quiz proved to be an effective pedagogical tool for promoting experiential and interactive learning. It successfully met its learning objectives by combining technology with conceptual clarity and student engagement. Such innovative activities contribute to holistic learning and better retention of marketing concepts. The Department of MBA will continue to organize similar interactive sessions to bridge the gap between theory and practice and to enrich the overall learning experience of students.</w:t>
      </w:r>
    </w:p>
    <w:p w14:paraId="762A23F6" w14:textId="7037439D" w:rsidR="00022917" w:rsidRDefault="00295772">
      <w:r>
        <w:t xml:space="preserve">        </w:t>
      </w:r>
    </w:p>
    <w:sectPr w:rsidR="00022917" w:rsidSect="00F70B61">
      <w:headerReference w:type="default" r:id="rId9"/>
      <w:pgSz w:w="12240" w:h="15840"/>
      <w:pgMar w:top="1440" w:right="1440" w:bottom="1440" w:left="1440" w:header="288"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F82E" w14:textId="77777777" w:rsidR="00CF6DCE" w:rsidRDefault="00CF6DCE" w:rsidP="00F70B61">
      <w:pPr>
        <w:spacing w:after="0" w:line="240" w:lineRule="auto"/>
      </w:pPr>
      <w:r>
        <w:separator/>
      </w:r>
    </w:p>
  </w:endnote>
  <w:endnote w:type="continuationSeparator" w:id="0">
    <w:p w14:paraId="1967D413" w14:textId="77777777" w:rsidR="00CF6DCE" w:rsidRDefault="00CF6DCE" w:rsidP="00F7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4B3F" w14:textId="77777777" w:rsidR="00CF6DCE" w:rsidRDefault="00CF6DCE" w:rsidP="00F70B61">
      <w:pPr>
        <w:spacing w:after="0" w:line="240" w:lineRule="auto"/>
      </w:pPr>
      <w:r>
        <w:separator/>
      </w:r>
    </w:p>
  </w:footnote>
  <w:footnote w:type="continuationSeparator" w:id="0">
    <w:p w14:paraId="1F1FF8D5" w14:textId="77777777" w:rsidR="00CF6DCE" w:rsidRDefault="00CF6DCE" w:rsidP="00F70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7410" w14:textId="77777777" w:rsidR="00F70B61" w:rsidRDefault="00F70B61" w:rsidP="00F70B61">
    <w:pPr>
      <w:pStyle w:val="Header"/>
      <w:tabs>
        <w:tab w:val="clear" w:pos="4680"/>
        <w:tab w:val="clear" w:pos="9360"/>
        <w:tab w:val="left" w:pos="3105"/>
      </w:tabs>
    </w:pPr>
    <w:r>
      <w:tab/>
    </w:r>
    <w:r>
      <w:rPr>
        <w:noProof/>
      </w:rPr>
      <w:drawing>
        <wp:inline distT="0" distB="0" distL="0" distR="0" wp14:anchorId="64E1214F" wp14:editId="2BC7BD0D">
          <wp:extent cx="5943600" cy="84201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420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79"/>
    <w:rsid w:val="00022917"/>
    <w:rsid w:val="001A58D5"/>
    <w:rsid w:val="002857C0"/>
    <w:rsid w:val="00295772"/>
    <w:rsid w:val="00340101"/>
    <w:rsid w:val="004C2979"/>
    <w:rsid w:val="005165D2"/>
    <w:rsid w:val="007375F6"/>
    <w:rsid w:val="00A125EA"/>
    <w:rsid w:val="00AC779F"/>
    <w:rsid w:val="00BD6A25"/>
    <w:rsid w:val="00CF6DCE"/>
    <w:rsid w:val="00DD6B26"/>
    <w:rsid w:val="00E807DB"/>
    <w:rsid w:val="00F70B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FE87"/>
  <w15:chartTrackingRefBased/>
  <w15:docId w15:val="{D392D7FA-7979-4F17-B31F-2B5F8735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B61"/>
  </w:style>
  <w:style w:type="paragraph" w:styleId="Footer">
    <w:name w:val="footer"/>
    <w:basedOn w:val="Normal"/>
    <w:link w:val="FooterChar"/>
    <w:uiPriority w:val="99"/>
    <w:unhideWhenUsed/>
    <w:rsid w:val="00F7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399</Words>
  <Characters>2467</Characters>
  <Application>Microsoft Office Word</Application>
  <DocSecurity>0</DocSecurity>
  <Lines>77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veto dey</cp:lastModifiedBy>
  <cp:revision>10</cp:revision>
  <dcterms:created xsi:type="dcterms:W3CDTF">2026-01-30T03:29:00Z</dcterms:created>
  <dcterms:modified xsi:type="dcterms:W3CDTF">2026-02-03T09:17:00Z</dcterms:modified>
</cp:coreProperties>
</file>